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5000" w:type="pct"/>
        <w:tblCellMar>
          <w:top w:w="240" w:type="dxa"/>
          <w:left w:w="240" w:type="dxa"/>
          <w:bottom w:w="240" w:type="dxa"/>
          <w:right w:w="240" w:type="dxa"/>
        </w:tblCellMar>
        <w:tblLook w:val="04A0" w:firstRow="1" w:lastRow="0" w:firstColumn="1" w:lastColumn="0" w:noHBand="0" w:noVBand="1"/>
      </w:tblPr>
      <w:tblGrid>
        <w:gridCol w:w="9360"/>
      </w:tblGrid>
      <w:tr w:rsidR="003B6536">
        <w:trPr>
          <w:divId w:val="635456434"/>
        </w:trPr>
        <w:tc>
          <w:tcPr>
            <w:tcW w:w="0" w:type="auto"/>
            <w:tcMar>
              <w:top w:w="0" w:type="dxa"/>
              <w:left w:w="0" w:type="dxa"/>
              <w:bottom w:w="0"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9360"/>
            </w:tblGrid>
            <w:tr w:rsidR="003B6536">
              <w:trPr>
                <w:tblHeader/>
              </w:trPr>
              <w:tc>
                <w:tcPr>
                  <w:tcW w:w="0" w:type="auto"/>
                  <w:vAlign w:val="center"/>
                  <w:hideMark/>
                </w:tcPr>
                <w:p w:rsidR="003B6536" w:rsidRDefault="003B6536">
                  <w:pPr>
                    <w:rPr>
                      <w:sz w:val="20"/>
                      <w:szCs w:val="20"/>
                    </w:rPr>
                  </w:pPr>
                </w:p>
              </w:tc>
            </w:tr>
          </w:tbl>
          <w:p w:rsidR="003B6536" w:rsidRDefault="003B6536">
            <w:pPr>
              <w:rPr>
                <w:rFonts w:ascii="Verdana" w:eastAsia="Times New Roman" w:hAnsi="Verdana"/>
                <w:color w:val="000000"/>
                <w:sz w:val="20"/>
                <w:szCs w:val="20"/>
              </w:rPr>
            </w:pPr>
          </w:p>
        </w:tc>
      </w:tr>
      <w:tr w:rsidR="003B6536">
        <w:trPr>
          <w:divId w:val="635456434"/>
        </w:trPr>
        <w:tc>
          <w:tcPr>
            <w:tcW w:w="0" w:type="auto"/>
            <w:vAlign w:val="center"/>
            <w:hideMark/>
          </w:tcPr>
          <w:tbl>
            <w:tblPr>
              <w:tblW w:w="5000" w:type="pct"/>
              <w:tblCellMar>
                <w:left w:w="0" w:type="dxa"/>
                <w:right w:w="0" w:type="dxa"/>
              </w:tblCellMar>
              <w:tblLook w:val="04A0" w:firstRow="1" w:lastRow="0" w:firstColumn="1" w:lastColumn="0" w:noHBand="0" w:noVBand="1"/>
            </w:tblPr>
            <w:tblGrid>
              <w:gridCol w:w="1332"/>
              <w:gridCol w:w="3108"/>
              <w:gridCol w:w="1332"/>
              <w:gridCol w:w="3108"/>
            </w:tblGrid>
            <w:tr w:rsidR="003B6536">
              <w:tc>
                <w:tcPr>
                  <w:tcW w:w="750" w:type="pct"/>
                  <w:vAlign w:val="center"/>
                  <w:hideMark/>
                </w:tcPr>
                <w:p w:rsidR="003B6536" w:rsidRDefault="002B009C">
                  <w:pPr>
                    <w:rPr>
                      <w:rFonts w:ascii="Verdana" w:eastAsia="Times New Roman" w:hAnsi="Verdana"/>
                      <w:color w:val="000000"/>
                      <w:sz w:val="20"/>
                      <w:szCs w:val="20"/>
                    </w:rPr>
                  </w:pPr>
                  <w:r>
                    <w:rPr>
                      <w:rFonts w:ascii="Verdana" w:eastAsia="Times New Roman" w:hAnsi="Verdana"/>
                      <w:color w:val="000000"/>
                      <w:sz w:val="20"/>
                      <w:szCs w:val="20"/>
                    </w:rPr>
                    <w:t> </w:t>
                  </w:r>
                </w:p>
              </w:tc>
              <w:tc>
                <w:tcPr>
                  <w:tcW w:w="1750" w:type="pct"/>
                  <w:vAlign w:val="center"/>
                  <w:hideMark/>
                </w:tcPr>
                <w:p w:rsidR="003B6536" w:rsidRDefault="002B009C">
                  <w:pPr>
                    <w:rPr>
                      <w:rFonts w:ascii="Verdana" w:eastAsia="Times New Roman" w:hAnsi="Verdana"/>
                      <w:color w:val="000000"/>
                      <w:sz w:val="20"/>
                      <w:szCs w:val="20"/>
                    </w:rPr>
                  </w:pPr>
                  <w:r>
                    <w:rPr>
                      <w:rFonts w:ascii="Verdana" w:eastAsia="Times New Roman" w:hAnsi="Verdana"/>
                      <w:color w:val="000000"/>
                      <w:sz w:val="20"/>
                      <w:szCs w:val="20"/>
                    </w:rPr>
                    <w:t> </w:t>
                  </w:r>
                </w:p>
              </w:tc>
              <w:tc>
                <w:tcPr>
                  <w:tcW w:w="750" w:type="pct"/>
                  <w:vAlign w:val="center"/>
                  <w:hideMark/>
                </w:tcPr>
                <w:p w:rsidR="003B6536" w:rsidRDefault="003B6536">
                  <w:pPr>
                    <w:rPr>
                      <w:rFonts w:ascii="Verdana" w:eastAsia="Times New Roman" w:hAnsi="Verdana"/>
                      <w:color w:val="000000"/>
                      <w:sz w:val="20"/>
                      <w:szCs w:val="20"/>
                    </w:rPr>
                  </w:pPr>
                </w:p>
              </w:tc>
              <w:tc>
                <w:tcPr>
                  <w:tcW w:w="1750" w:type="pct"/>
                  <w:vAlign w:val="center"/>
                  <w:hideMark/>
                </w:tcPr>
                <w:p w:rsidR="003B6536" w:rsidRDefault="003B6536">
                  <w:pPr>
                    <w:rPr>
                      <w:rFonts w:eastAsia="Times New Roman"/>
                      <w:sz w:val="20"/>
                      <w:szCs w:val="20"/>
                    </w:rPr>
                  </w:pPr>
                </w:p>
              </w:tc>
            </w:tr>
            <w:tr w:rsidR="003B6536">
              <w:tc>
                <w:tcPr>
                  <w:tcW w:w="0" w:type="auto"/>
                  <w:gridSpan w:val="2"/>
                  <w:vAlign w:val="center"/>
                  <w:hideMark/>
                </w:tcPr>
                <w:p w:rsidR="003B6536" w:rsidRDefault="002B009C">
                  <w:pPr>
                    <w:rPr>
                      <w:rFonts w:ascii="Arial" w:eastAsia="Times New Roman" w:hAnsi="Arial" w:cs="Arial"/>
                      <w:color w:val="000000"/>
                      <w:sz w:val="20"/>
                      <w:szCs w:val="20"/>
                    </w:rPr>
                  </w:pPr>
                  <w:r>
                    <w:rPr>
                      <w:rFonts w:ascii="Arial" w:eastAsia="Times New Roman" w:hAnsi="Arial" w:cs="Arial"/>
                      <w:color w:val="000000"/>
                      <w:sz w:val="20"/>
                      <w:szCs w:val="20"/>
                    </w:rPr>
                    <w:t>Work Session and Regular Meeting</w:t>
                  </w:r>
                </w:p>
              </w:tc>
              <w:tc>
                <w:tcPr>
                  <w:tcW w:w="0" w:type="auto"/>
                  <w:gridSpan w:val="2"/>
                  <w:tcMar>
                    <w:top w:w="0" w:type="dxa"/>
                    <w:left w:w="0" w:type="dxa"/>
                    <w:bottom w:w="0" w:type="dxa"/>
                    <w:right w:w="15" w:type="dxa"/>
                  </w:tcMar>
                  <w:vAlign w:val="center"/>
                  <w:hideMark/>
                </w:tcPr>
                <w:p w:rsidR="003B6536" w:rsidRDefault="002B009C">
                  <w:pPr>
                    <w:jc w:val="right"/>
                    <w:rPr>
                      <w:rFonts w:ascii="Arial" w:eastAsia="Times New Roman" w:hAnsi="Arial" w:cs="Arial"/>
                      <w:color w:val="000000"/>
                      <w:sz w:val="20"/>
                      <w:szCs w:val="20"/>
                    </w:rPr>
                  </w:pPr>
                  <w:r>
                    <w:rPr>
                      <w:rFonts w:ascii="Arial" w:eastAsia="Times New Roman" w:hAnsi="Arial" w:cs="Arial"/>
                      <w:color w:val="000000"/>
                      <w:sz w:val="20"/>
                      <w:szCs w:val="20"/>
                    </w:rPr>
                    <w:t xml:space="preserve">Item # 8.           </w:t>
                  </w:r>
                </w:p>
              </w:tc>
            </w:tr>
            <w:tr w:rsidR="003B6536">
              <w:tc>
                <w:tcPr>
                  <w:tcW w:w="0" w:type="auto"/>
                  <w:vAlign w:val="center"/>
                  <w:hideMark/>
                </w:tcPr>
                <w:p w:rsidR="003B6536" w:rsidRDefault="002B009C">
                  <w:pPr>
                    <w:rPr>
                      <w:rFonts w:ascii="Arial" w:eastAsia="Times New Roman" w:hAnsi="Arial" w:cs="Arial"/>
                      <w:b/>
                      <w:bCs/>
                      <w:color w:val="000000"/>
                      <w:sz w:val="20"/>
                      <w:szCs w:val="20"/>
                    </w:rPr>
                  </w:pPr>
                  <w:r>
                    <w:rPr>
                      <w:rFonts w:ascii="Arial" w:eastAsia="Times New Roman" w:hAnsi="Arial" w:cs="Arial"/>
                      <w:b/>
                      <w:bCs/>
                      <w:color w:val="000000"/>
                      <w:sz w:val="20"/>
                      <w:szCs w:val="20"/>
                    </w:rPr>
                    <w:t>Meeting Date:</w:t>
                  </w:r>
                </w:p>
              </w:tc>
              <w:tc>
                <w:tcPr>
                  <w:tcW w:w="0" w:type="auto"/>
                  <w:vAlign w:val="center"/>
                  <w:hideMark/>
                </w:tcPr>
                <w:p w:rsidR="003B6536" w:rsidRDefault="002B009C">
                  <w:pPr>
                    <w:rPr>
                      <w:rFonts w:ascii="Arial" w:eastAsia="Times New Roman" w:hAnsi="Arial" w:cs="Arial"/>
                      <w:color w:val="000000"/>
                      <w:sz w:val="20"/>
                      <w:szCs w:val="20"/>
                    </w:rPr>
                  </w:pPr>
                  <w:r>
                    <w:rPr>
                      <w:rFonts w:ascii="Arial" w:eastAsia="Times New Roman" w:hAnsi="Arial" w:cs="Arial"/>
                      <w:color w:val="000000"/>
                      <w:sz w:val="20"/>
                      <w:szCs w:val="20"/>
                    </w:rPr>
                    <w:t>11/13/2018</w:t>
                  </w:r>
                </w:p>
              </w:tc>
              <w:tc>
                <w:tcPr>
                  <w:tcW w:w="0" w:type="auto"/>
                  <w:gridSpan w:val="2"/>
                  <w:vAlign w:val="center"/>
                  <w:hideMark/>
                </w:tcPr>
                <w:p w:rsidR="003B6536" w:rsidRDefault="002B009C">
                  <w:pPr>
                    <w:rPr>
                      <w:rFonts w:ascii="Verdana" w:eastAsia="Times New Roman" w:hAnsi="Verdana"/>
                      <w:color w:val="000000"/>
                      <w:sz w:val="20"/>
                      <w:szCs w:val="20"/>
                    </w:rPr>
                  </w:pPr>
                  <w:r>
                    <w:rPr>
                      <w:rFonts w:ascii="Verdana" w:eastAsia="Times New Roman" w:hAnsi="Verdana"/>
                      <w:color w:val="000000"/>
                      <w:sz w:val="20"/>
                      <w:szCs w:val="20"/>
                    </w:rPr>
                    <w:t> </w:t>
                  </w:r>
                </w:p>
              </w:tc>
            </w:tr>
            <w:tr w:rsidR="003B6536">
              <w:tc>
                <w:tcPr>
                  <w:tcW w:w="0" w:type="auto"/>
                  <w:hideMark/>
                </w:tcPr>
                <w:p w:rsidR="003B6536" w:rsidRDefault="002B009C">
                  <w:pPr>
                    <w:rPr>
                      <w:rFonts w:ascii="Arial" w:eastAsia="Times New Roman" w:hAnsi="Arial" w:cs="Arial"/>
                      <w:b/>
                      <w:bCs/>
                      <w:color w:val="000000"/>
                      <w:sz w:val="20"/>
                      <w:szCs w:val="20"/>
                    </w:rPr>
                  </w:pPr>
                  <w:r>
                    <w:rPr>
                      <w:rFonts w:ascii="Arial" w:eastAsia="Times New Roman" w:hAnsi="Arial" w:cs="Arial"/>
                      <w:b/>
                      <w:bCs/>
                      <w:color w:val="000000"/>
                      <w:sz w:val="20"/>
                      <w:szCs w:val="20"/>
                    </w:rPr>
                    <w:t>Department:</w:t>
                  </w:r>
                </w:p>
              </w:tc>
              <w:tc>
                <w:tcPr>
                  <w:tcW w:w="0" w:type="auto"/>
                  <w:gridSpan w:val="3"/>
                  <w:hideMark/>
                </w:tcPr>
                <w:p w:rsidR="003B6536" w:rsidRDefault="002B009C">
                  <w:pPr>
                    <w:rPr>
                      <w:rFonts w:ascii="Arial" w:eastAsia="Times New Roman" w:hAnsi="Arial" w:cs="Arial"/>
                      <w:color w:val="000000"/>
                      <w:sz w:val="20"/>
                      <w:szCs w:val="20"/>
                    </w:rPr>
                  </w:pPr>
                  <w:r>
                    <w:rPr>
                      <w:rFonts w:ascii="Arial" w:eastAsia="Times New Roman" w:hAnsi="Arial" w:cs="Arial"/>
                      <w:color w:val="000000"/>
                      <w:sz w:val="20"/>
                      <w:szCs w:val="20"/>
                    </w:rPr>
                    <w:t>Infrastructure- Development Services</w:t>
                  </w:r>
                </w:p>
              </w:tc>
            </w:tr>
            <w:tr w:rsidR="003B6536">
              <w:tc>
                <w:tcPr>
                  <w:tcW w:w="0" w:type="auto"/>
                  <w:hideMark/>
                </w:tcPr>
                <w:p w:rsidR="003B6536" w:rsidRDefault="002B009C">
                  <w:pPr>
                    <w:rPr>
                      <w:rFonts w:ascii="Arial" w:eastAsia="Times New Roman" w:hAnsi="Arial" w:cs="Arial"/>
                      <w:b/>
                      <w:bCs/>
                      <w:color w:val="000000"/>
                      <w:sz w:val="20"/>
                      <w:szCs w:val="20"/>
                    </w:rPr>
                  </w:pPr>
                  <w:r>
                    <w:rPr>
                      <w:rFonts w:ascii="Arial" w:eastAsia="Times New Roman" w:hAnsi="Arial" w:cs="Arial"/>
                      <w:b/>
                      <w:bCs/>
                      <w:color w:val="000000"/>
                      <w:sz w:val="20"/>
                      <w:szCs w:val="20"/>
                    </w:rPr>
                    <w:t>Pillars:</w:t>
                  </w:r>
                </w:p>
              </w:tc>
              <w:tc>
                <w:tcPr>
                  <w:tcW w:w="0" w:type="auto"/>
                  <w:gridSpan w:val="3"/>
                  <w:hideMark/>
                </w:tcPr>
                <w:p w:rsidR="003B6536" w:rsidRDefault="002B009C">
                  <w:pPr>
                    <w:rPr>
                      <w:rFonts w:ascii="Arial" w:eastAsia="Times New Roman" w:hAnsi="Arial" w:cs="Arial"/>
                      <w:color w:val="000000"/>
                      <w:sz w:val="20"/>
                      <w:szCs w:val="20"/>
                    </w:rPr>
                  </w:pPr>
                  <w:r>
                    <w:rPr>
                      <w:rFonts w:ascii="Arial" w:eastAsia="Times New Roman" w:hAnsi="Arial" w:cs="Arial"/>
                      <w:color w:val="000000"/>
                      <w:sz w:val="20"/>
                      <w:szCs w:val="20"/>
                    </w:rPr>
                    <w:t>Excellence in Asset Management</w:t>
                  </w:r>
                  <w:r>
                    <w:rPr>
                      <w:rFonts w:ascii="Arial" w:eastAsia="Times New Roman" w:hAnsi="Arial" w:cs="Arial"/>
                      <w:color w:val="000000"/>
                      <w:sz w:val="20"/>
                      <w:szCs w:val="20"/>
                    </w:rPr>
                    <w:br/>
                    <w:t>Optimize the Addison Brand</w:t>
                  </w:r>
                </w:p>
              </w:tc>
            </w:tr>
            <w:tr w:rsidR="003B6536">
              <w:tc>
                <w:tcPr>
                  <w:tcW w:w="0" w:type="auto"/>
                  <w:hideMark/>
                </w:tcPr>
                <w:p w:rsidR="003B6536" w:rsidRDefault="002B009C">
                  <w:pPr>
                    <w:rPr>
                      <w:rFonts w:ascii="Arial" w:eastAsia="Times New Roman" w:hAnsi="Arial" w:cs="Arial"/>
                      <w:b/>
                      <w:bCs/>
                      <w:color w:val="000000"/>
                      <w:sz w:val="20"/>
                      <w:szCs w:val="20"/>
                    </w:rPr>
                  </w:pPr>
                  <w:r>
                    <w:rPr>
                      <w:rFonts w:ascii="Arial" w:eastAsia="Times New Roman" w:hAnsi="Arial" w:cs="Arial"/>
                      <w:b/>
                      <w:bCs/>
                      <w:color w:val="000000"/>
                      <w:sz w:val="20"/>
                      <w:szCs w:val="20"/>
                    </w:rPr>
                    <w:t>Milestones:</w:t>
                  </w:r>
                </w:p>
              </w:tc>
              <w:tc>
                <w:tcPr>
                  <w:tcW w:w="0" w:type="auto"/>
                  <w:gridSpan w:val="3"/>
                  <w:hideMark/>
                </w:tcPr>
                <w:p w:rsidR="003B6536" w:rsidRDefault="002B009C">
                  <w:pPr>
                    <w:rPr>
                      <w:rFonts w:ascii="Arial" w:eastAsia="Times New Roman" w:hAnsi="Arial" w:cs="Arial"/>
                      <w:color w:val="000000"/>
                      <w:sz w:val="20"/>
                      <w:szCs w:val="20"/>
                    </w:rPr>
                  </w:pPr>
                  <w:r>
                    <w:rPr>
                      <w:rFonts w:ascii="Arial" w:eastAsia="Times New Roman" w:hAnsi="Arial" w:cs="Arial"/>
                      <w:color w:val="000000"/>
                      <w:sz w:val="20"/>
                      <w:szCs w:val="20"/>
                    </w:rPr>
                    <w:t>Implement the Asset Management Plan</w:t>
                  </w:r>
                </w:p>
              </w:tc>
            </w:tr>
          </w:tbl>
          <w:p w:rsidR="003B6536" w:rsidRDefault="003B6536">
            <w:pPr>
              <w:rPr>
                <w:rFonts w:ascii="Verdana" w:eastAsia="Times New Roman" w:hAnsi="Verdana"/>
                <w:color w:val="000000"/>
                <w:sz w:val="20"/>
                <w:szCs w:val="20"/>
              </w:rPr>
            </w:pPr>
          </w:p>
        </w:tc>
      </w:tr>
      <w:tr w:rsidR="003B6536">
        <w:trPr>
          <w:divId w:val="635456434"/>
        </w:trPr>
        <w:tc>
          <w:tcPr>
            <w:tcW w:w="0" w:type="auto"/>
            <w:vAlign w:val="center"/>
            <w:hideMark/>
          </w:tcPr>
          <w:p w:rsidR="003B6536" w:rsidRDefault="004F5EDB">
            <w:pPr>
              <w:rPr>
                <w:rFonts w:ascii="Verdana" w:eastAsia="Times New Roman" w:hAnsi="Verdana"/>
                <w:color w:val="000000"/>
                <w:sz w:val="20"/>
                <w:szCs w:val="20"/>
              </w:rPr>
            </w:pPr>
            <w:r>
              <w:rPr>
                <w:rFonts w:ascii="Verdana" w:eastAsia="Times New Roman" w:hAnsi="Verdana"/>
                <w:color w:val="000000"/>
                <w:sz w:val="20"/>
                <w:szCs w:val="20"/>
              </w:rPr>
              <w:pict>
                <v:rect id="_x0000_i1025" style="width:468pt;height:1.8pt" o:hralign="center" o:hrstd="t" o:hrnoshade="t" o:hr="t" fillcolor="black" stroked="f"/>
              </w:pict>
            </w:r>
          </w:p>
        </w:tc>
      </w:tr>
      <w:tr w:rsidR="003B6536">
        <w:trPr>
          <w:divId w:val="635456434"/>
        </w:trPr>
        <w:tc>
          <w:tcPr>
            <w:tcW w:w="0" w:type="auto"/>
            <w:vAlign w:val="center"/>
            <w:hideMark/>
          </w:tcPr>
          <w:tbl>
            <w:tblPr>
              <w:tblW w:w="5000" w:type="pct"/>
              <w:tblCellSpacing w:w="15" w:type="dxa"/>
              <w:tblCellMar>
                <w:left w:w="0" w:type="dxa"/>
                <w:right w:w="0" w:type="dxa"/>
              </w:tblCellMar>
              <w:tblLook w:val="04A0" w:firstRow="1" w:lastRow="0" w:firstColumn="1" w:lastColumn="0" w:noHBand="0" w:noVBand="1"/>
            </w:tblPr>
            <w:tblGrid>
              <w:gridCol w:w="8880"/>
            </w:tblGrid>
            <w:tr w:rsidR="003B6536">
              <w:trPr>
                <w:tblCellSpacing w:w="15" w:type="dxa"/>
              </w:trPr>
              <w:tc>
                <w:tcPr>
                  <w:tcW w:w="0" w:type="auto"/>
                  <w:vAlign w:val="center"/>
                  <w:hideMark/>
                </w:tcPr>
                <w:p w:rsidR="003B6536" w:rsidRDefault="002B009C">
                  <w:pPr>
                    <w:rPr>
                      <w:rFonts w:ascii="Arial" w:eastAsia="Times New Roman" w:hAnsi="Arial" w:cs="Arial"/>
                      <w:b/>
                      <w:bCs/>
                      <w:color w:val="000000"/>
                      <w:sz w:val="20"/>
                      <w:szCs w:val="20"/>
                    </w:rPr>
                  </w:pPr>
                  <w:r>
                    <w:rPr>
                      <w:rFonts w:ascii="Arial" w:eastAsia="Times New Roman" w:hAnsi="Arial" w:cs="Arial"/>
                      <w:b/>
                      <w:bCs/>
                      <w:color w:val="000000"/>
                      <w:sz w:val="20"/>
                      <w:szCs w:val="20"/>
                    </w:rPr>
                    <w:t>AGENDA CAPTION:</w:t>
                  </w:r>
                </w:p>
              </w:tc>
            </w:tr>
            <w:tr w:rsidR="003B6536">
              <w:trPr>
                <w:tblCellSpacing w:w="15" w:type="dxa"/>
              </w:trPr>
              <w:tc>
                <w:tcPr>
                  <w:tcW w:w="0" w:type="auto"/>
                  <w:tcMar>
                    <w:top w:w="0" w:type="dxa"/>
                    <w:left w:w="0" w:type="dxa"/>
                    <w:bottom w:w="240" w:type="dxa"/>
                    <w:right w:w="0" w:type="dxa"/>
                  </w:tcMar>
                  <w:vAlign w:val="center"/>
                  <w:hideMark/>
                </w:tcPr>
                <w:p w:rsidR="003B6536" w:rsidRDefault="002B009C">
                  <w:pPr>
                    <w:rPr>
                      <w:rFonts w:ascii="Arial" w:eastAsia="Times New Roman" w:hAnsi="Arial" w:cs="Arial"/>
                      <w:color w:val="000000"/>
                      <w:sz w:val="20"/>
                      <w:szCs w:val="20"/>
                    </w:rPr>
                  </w:pPr>
                  <w:r>
                    <w:rPr>
                      <w:rFonts w:ascii="Arial" w:eastAsia="Times New Roman" w:hAnsi="Arial" w:cs="Arial"/>
                      <w:color w:val="000000"/>
                      <w:sz w:val="20"/>
                      <w:szCs w:val="20"/>
                    </w:rPr>
                    <w:t>Consider Action to Approve a </w:t>
                  </w:r>
                  <w:r>
                    <w:rPr>
                      <w:rStyle w:val="Strong"/>
                      <w:rFonts w:ascii="Arial" w:eastAsia="Times New Roman" w:hAnsi="Arial" w:cs="Arial"/>
                      <w:color w:val="000000"/>
                      <w:sz w:val="20"/>
                      <w:szCs w:val="20"/>
                      <w:u w:val="single"/>
                    </w:rPr>
                    <w:t xml:space="preserve">Resolution for a Professional Engineering Services Agreement with </w:t>
                  </w:r>
                  <w:proofErr w:type="spellStart"/>
                  <w:r>
                    <w:rPr>
                      <w:rStyle w:val="Strong"/>
                      <w:rFonts w:ascii="Arial" w:eastAsia="Times New Roman" w:hAnsi="Arial" w:cs="Arial"/>
                      <w:color w:val="000000"/>
                      <w:sz w:val="20"/>
                      <w:szCs w:val="20"/>
                      <w:u w:val="single"/>
                    </w:rPr>
                    <w:t>Eikon</w:t>
                  </w:r>
                  <w:proofErr w:type="spellEnd"/>
                  <w:r>
                    <w:rPr>
                      <w:rStyle w:val="Strong"/>
                      <w:rFonts w:ascii="Arial" w:eastAsia="Times New Roman" w:hAnsi="Arial" w:cs="Arial"/>
                      <w:color w:val="000000"/>
                      <w:sz w:val="20"/>
                      <w:szCs w:val="20"/>
                      <w:u w:val="single"/>
                    </w:rPr>
                    <w:t xml:space="preserve"> Consulting Group, LLC, for the Construction Management Services Associated with the Addison Athletic Club HVAC Project and Authorize the City Manager to Execute the Agreement</w:t>
                  </w:r>
                  <w:r>
                    <w:rPr>
                      <w:rFonts w:ascii="Arial" w:eastAsia="Times New Roman" w:hAnsi="Arial" w:cs="Arial"/>
                      <w:color w:val="000000"/>
                      <w:sz w:val="20"/>
                      <w:szCs w:val="20"/>
                    </w:rPr>
                    <w:t xml:space="preserve"> in an Amount not to Exceed $66,720. </w:t>
                  </w:r>
                </w:p>
                <w:p w:rsidR="003B6536" w:rsidRDefault="002B009C">
                  <w:pPr>
                    <w:pStyle w:val="NormalWeb"/>
                    <w:rPr>
                      <w:rFonts w:ascii="Arial" w:hAnsi="Arial" w:cs="Arial"/>
                      <w:color w:val="000000"/>
                      <w:sz w:val="20"/>
                      <w:szCs w:val="20"/>
                    </w:rPr>
                  </w:pPr>
                  <w:r>
                    <w:rPr>
                      <w:rFonts w:ascii="Arial" w:hAnsi="Arial" w:cs="Arial"/>
                      <w:color w:val="000000"/>
                      <w:sz w:val="20"/>
                      <w:szCs w:val="20"/>
                    </w:rPr>
                    <w:t> </w:t>
                  </w:r>
                </w:p>
              </w:tc>
            </w:tr>
            <w:tr w:rsidR="003B6536">
              <w:trPr>
                <w:tblCellSpacing w:w="15" w:type="dxa"/>
              </w:trPr>
              <w:tc>
                <w:tcPr>
                  <w:tcW w:w="0" w:type="auto"/>
                  <w:vAlign w:val="center"/>
                  <w:hideMark/>
                </w:tcPr>
                <w:p w:rsidR="003B6536" w:rsidRDefault="002B009C">
                  <w:pPr>
                    <w:rPr>
                      <w:rFonts w:ascii="Arial" w:eastAsia="Times New Roman" w:hAnsi="Arial" w:cs="Arial"/>
                      <w:b/>
                      <w:bCs/>
                      <w:color w:val="000000"/>
                      <w:sz w:val="20"/>
                      <w:szCs w:val="20"/>
                    </w:rPr>
                  </w:pPr>
                  <w:r>
                    <w:rPr>
                      <w:rFonts w:ascii="Arial" w:eastAsia="Times New Roman" w:hAnsi="Arial" w:cs="Arial"/>
                      <w:b/>
                      <w:bCs/>
                      <w:color w:val="000000"/>
                      <w:sz w:val="20"/>
                      <w:szCs w:val="20"/>
                    </w:rPr>
                    <w:t>BACKGROUND:</w:t>
                  </w:r>
                </w:p>
              </w:tc>
            </w:tr>
            <w:tr w:rsidR="003B6536">
              <w:trPr>
                <w:tblCellSpacing w:w="15" w:type="dxa"/>
              </w:trPr>
              <w:tc>
                <w:tcPr>
                  <w:tcW w:w="0" w:type="auto"/>
                  <w:tcMar>
                    <w:top w:w="0" w:type="dxa"/>
                    <w:left w:w="0" w:type="dxa"/>
                    <w:bottom w:w="240" w:type="dxa"/>
                    <w:right w:w="0" w:type="dxa"/>
                  </w:tcMar>
                  <w:vAlign w:val="center"/>
                  <w:hideMark/>
                </w:tcPr>
                <w:p w:rsidR="003B6536" w:rsidRDefault="002B009C">
                  <w:pPr>
                    <w:rPr>
                      <w:rFonts w:ascii="Arial" w:eastAsia="Times New Roman" w:hAnsi="Arial" w:cs="Arial"/>
                      <w:color w:val="000000"/>
                      <w:sz w:val="20"/>
                      <w:szCs w:val="20"/>
                    </w:rPr>
                  </w:pPr>
                  <w:r>
                    <w:rPr>
                      <w:rFonts w:ascii="Arial" w:eastAsia="Times New Roman" w:hAnsi="Arial" w:cs="Arial"/>
                      <w:color w:val="000000"/>
                      <w:sz w:val="20"/>
                      <w:szCs w:val="20"/>
                    </w:rPr>
                    <w:t>The Addison Athletic Club HVAC project includes replacement of several components that are at the end of their service life.  Replacement components include the installation of a 200-ton chiller, several package air handling units, installation of several large diameter fans, and all associated duct and electrical work.  Currently, there is no one on staff with the capacity and expertise to manage the construction of this project. </w:t>
                  </w:r>
                  <w:r>
                    <w:rPr>
                      <w:rFonts w:ascii="Arial" w:eastAsia="Times New Roman" w:hAnsi="Arial" w:cs="Arial"/>
                      <w:color w:val="000000"/>
                      <w:sz w:val="20"/>
                      <w:szCs w:val="20"/>
                    </w:rPr>
                    <w:br/>
                  </w:r>
                  <w:r>
                    <w:rPr>
                      <w:rFonts w:ascii="Arial" w:eastAsia="Times New Roman" w:hAnsi="Arial" w:cs="Arial"/>
                      <w:color w:val="000000"/>
                      <w:sz w:val="20"/>
                      <w:szCs w:val="20"/>
                    </w:rPr>
                    <w:br/>
                  </w:r>
                  <w:proofErr w:type="spellStart"/>
                  <w:r>
                    <w:rPr>
                      <w:rFonts w:ascii="Arial" w:eastAsia="Times New Roman" w:hAnsi="Arial" w:cs="Arial"/>
                      <w:color w:val="000000"/>
                      <w:sz w:val="20"/>
                      <w:szCs w:val="20"/>
                    </w:rPr>
                    <w:t>Eikon</w:t>
                  </w:r>
                  <w:proofErr w:type="spellEnd"/>
                  <w:r>
                    <w:rPr>
                      <w:rFonts w:ascii="Arial" w:eastAsia="Times New Roman" w:hAnsi="Arial" w:cs="Arial"/>
                      <w:color w:val="000000"/>
                      <w:sz w:val="20"/>
                      <w:szCs w:val="20"/>
                    </w:rPr>
                    <w:t xml:space="preserve"> was qualified by RFQ in 2017 to perform design, project management and construction management related services for the Town.  </w:t>
                  </w:r>
                  <w:proofErr w:type="spellStart"/>
                  <w:r>
                    <w:rPr>
                      <w:rFonts w:ascii="Arial" w:eastAsia="Times New Roman" w:hAnsi="Arial" w:cs="Arial"/>
                      <w:color w:val="000000"/>
                      <w:sz w:val="20"/>
                      <w:szCs w:val="20"/>
                    </w:rPr>
                    <w:t>Eikon</w:t>
                  </w:r>
                  <w:proofErr w:type="spellEnd"/>
                  <w:r>
                    <w:rPr>
                      <w:rFonts w:ascii="Arial" w:eastAsia="Times New Roman" w:hAnsi="Arial" w:cs="Arial"/>
                      <w:color w:val="000000"/>
                      <w:sz w:val="20"/>
                      <w:szCs w:val="20"/>
                    </w:rPr>
                    <w:t xml:space="preserve"> has a long history of performing facility related design and construction management.  They come very highly recommended by their references and staff finds them capable of performing this work.</w:t>
                  </w:r>
                  <w:r>
                    <w:rPr>
                      <w:rFonts w:ascii="Arial" w:eastAsia="Times New Roman" w:hAnsi="Arial" w:cs="Arial"/>
                      <w:color w:val="000000"/>
                      <w:sz w:val="20"/>
                      <w:szCs w:val="20"/>
                    </w:rPr>
                    <w:br/>
                  </w:r>
                  <w:r>
                    <w:rPr>
                      <w:rFonts w:ascii="Arial" w:eastAsia="Times New Roman" w:hAnsi="Arial" w:cs="Arial"/>
                      <w:color w:val="000000"/>
                      <w:sz w:val="20"/>
                      <w:szCs w:val="20"/>
                    </w:rPr>
                    <w:br/>
                  </w:r>
                  <w:proofErr w:type="spellStart"/>
                  <w:r>
                    <w:rPr>
                      <w:rFonts w:ascii="Arial" w:eastAsia="Times New Roman" w:hAnsi="Arial" w:cs="Arial"/>
                      <w:color w:val="000000"/>
                      <w:sz w:val="20"/>
                      <w:szCs w:val="20"/>
                    </w:rPr>
                    <w:t>Eikon</w:t>
                  </w:r>
                  <w:proofErr w:type="spellEnd"/>
                  <w:r>
                    <w:rPr>
                      <w:rFonts w:ascii="Arial" w:eastAsia="Times New Roman" w:hAnsi="Arial" w:cs="Arial"/>
                      <w:color w:val="000000"/>
                      <w:sz w:val="20"/>
                      <w:szCs w:val="20"/>
                    </w:rPr>
                    <w:t xml:space="preserve"> will provide construction management and inspection services for the Addison Athletic Club HVAC project.  The scope of their work includes: </w:t>
                  </w:r>
                </w:p>
                <w:p w:rsidR="003B6536" w:rsidRDefault="002B009C">
                  <w:pPr>
                    <w:numPr>
                      <w:ilvl w:val="0"/>
                      <w:numId w:val="1"/>
                    </w:numPr>
                    <w:spacing w:before="100" w:beforeAutospacing="1" w:after="100" w:afterAutospacing="1"/>
                    <w:rPr>
                      <w:rFonts w:ascii="Arial" w:eastAsia="Times New Roman" w:hAnsi="Arial" w:cs="Arial"/>
                      <w:color w:val="000000"/>
                      <w:sz w:val="20"/>
                      <w:szCs w:val="20"/>
                    </w:rPr>
                  </w:pPr>
                  <w:r>
                    <w:rPr>
                      <w:rFonts w:ascii="Arial" w:eastAsia="Times New Roman" w:hAnsi="Arial" w:cs="Arial"/>
                      <w:color w:val="000000"/>
                      <w:sz w:val="20"/>
                      <w:szCs w:val="20"/>
                    </w:rPr>
                    <w:t>Weekly site visits and coordination with the contractor</w:t>
                  </w:r>
                </w:p>
                <w:p w:rsidR="003B6536" w:rsidRDefault="002B009C">
                  <w:pPr>
                    <w:numPr>
                      <w:ilvl w:val="0"/>
                      <w:numId w:val="1"/>
                    </w:numPr>
                    <w:spacing w:before="100" w:beforeAutospacing="1" w:after="100" w:afterAutospacing="1"/>
                    <w:rPr>
                      <w:rFonts w:ascii="Arial" w:eastAsia="Times New Roman" w:hAnsi="Arial" w:cs="Arial"/>
                      <w:color w:val="000000"/>
                      <w:sz w:val="20"/>
                      <w:szCs w:val="20"/>
                    </w:rPr>
                  </w:pPr>
                  <w:r>
                    <w:rPr>
                      <w:rFonts w:ascii="Arial" w:eastAsia="Times New Roman" w:hAnsi="Arial" w:cs="Arial"/>
                      <w:color w:val="000000"/>
                      <w:sz w:val="20"/>
                      <w:szCs w:val="20"/>
                    </w:rPr>
                    <w:t>Coordination of phasing and staging activities with the contractor and Athletic Club staff</w:t>
                  </w:r>
                </w:p>
                <w:p w:rsidR="003B6536" w:rsidRDefault="002B009C">
                  <w:pPr>
                    <w:numPr>
                      <w:ilvl w:val="0"/>
                      <w:numId w:val="1"/>
                    </w:numPr>
                    <w:spacing w:before="100" w:beforeAutospacing="1" w:after="100" w:afterAutospacing="1"/>
                    <w:rPr>
                      <w:rFonts w:ascii="Arial" w:eastAsia="Times New Roman" w:hAnsi="Arial" w:cs="Arial"/>
                      <w:color w:val="000000"/>
                      <w:sz w:val="20"/>
                      <w:szCs w:val="20"/>
                    </w:rPr>
                  </w:pPr>
                  <w:r>
                    <w:rPr>
                      <w:rFonts w:ascii="Arial" w:eastAsia="Times New Roman" w:hAnsi="Arial" w:cs="Arial"/>
                      <w:color w:val="000000"/>
                      <w:sz w:val="20"/>
                      <w:szCs w:val="20"/>
                    </w:rPr>
                    <w:t>Review and response to contractor requests for information (RFI) and construction submittals</w:t>
                  </w:r>
                </w:p>
                <w:p w:rsidR="003B6536" w:rsidRDefault="002B009C">
                  <w:pPr>
                    <w:numPr>
                      <w:ilvl w:val="0"/>
                      <w:numId w:val="1"/>
                    </w:numPr>
                    <w:spacing w:before="100" w:beforeAutospacing="1" w:after="100" w:afterAutospacing="1"/>
                    <w:rPr>
                      <w:rFonts w:ascii="Arial" w:eastAsia="Times New Roman" w:hAnsi="Arial" w:cs="Arial"/>
                      <w:color w:val="000000"/>
                      <w:sz w:val="20"/>
                      <w:szCs w:val="20"/>
                    </w:rPr>
                  </w:pPr>
                  <w:r>
                    <w:rPr>
                      <w:rFonts w:ascii="Arial" w:eastAsia="Times New Roman" w:hAnsi="Arial" w:cs="Arial"/>
                      <w:color w:val="000000"/>
                      <w:sz w:val="20"/>
                      <w:szCs w:val="20"/>
                    </w:rPr>
                    <w:t>Review and approval of contractor pay applications, change orders, and construction schedules</w:t>
                  </w:r>
                </w:p>
                <w:p w:rsidR="003B6536" w:rsidRDefault="002B009C">
                  <w:pPr>
                    <w:numPr>
                      <w:ilvl w:val="0"/>
                      <w:numId w:val="1"/>
                    </w:numPr>
                    <w:spacing w:before="100" w:beforeAutospacing="1" w:after="100" w:afterAutospacing="1"/>
                    <w:rPr>
                      <w:rFonts w:ascii="Arial" w:eastAsia="Times New Roman" w:hAnsi="Arial" w:cs="Arial"/>
                      <w:color w:val="000000"/>
                      <w:sz w:val="20"/>
                      <w:szCs w:val="20"/>
                    </w:rPr>
                  </w:pPr>
                  <w:r>
                    <w:rPr>
                      <w:rFonts w:ascii="Arial" w:eastAsia="Times New Roman" w:hAnsi="Arial" w:cs="Arial"/>
                      <w:color w:val="000000"/>
                      <w:sz w:val="20"/>
                      <w:szCs w:val="20"/>
                    </w:rPr>
                    <w:t>Schedule and prepare the contractor's punch list</w:t>
                  </w:r>
                </w:p>
                <w:p w:rsidR="003B6536" w:rsidRDefault="002B009C">
                  <w:pPr>
                    <w:numPr>
                      <w:ilvl w:val="0"/>
                      <w:numId w:val="1"/>
                    </w:numPr>
                    <w:spacing w:before="100" w:beforeAutospacing="1" w:after="100" w:afterAutospacing="1"/>
                    <w:rPr>
                      <w:rFonts w:ascii="Arial" w:eastAsia="Times New Roman" w:hAnsi="Arial" w:cs="Arial"/>
                      <w:color w:val="000000"/>
                      <w:sz w:val="20"/>
                      <w:szCs w:val="20"/>
                    </w:rPr>
                  </w:pPr>
                  <w:r>
                    <w:rPr>
                      <w:rFonts w:ascii="Arial" w:eastAsia="Times New Roman" w:hAnsi="Arial" w:cs="Arial"/>
                      <w:color w:val="000000"/>
                      <w:sz w:val="20"/>
                      <w:szCs w:val="20"/>
                    </w:rPr>
                    <w:t>Assist with final project close out</w:t>
                  </w:r>
                </w:p>
                <w:p w:rsidR="003B6536" w:rsidRDefault="002B009C">
                  <w:pPr>
                    <w:numPr>
                      <w:ilvl w:val="0"/>
                      <w:numId w:val="1"/>
                    </w:numPr>
                    <w:spacing w:before="100" w:beforeAutospacing="1" w:after="100" w:afterAutospacing="1"/>
                    <w:rPr>
                      <w:rFonts w:ascii="Arial" w:eastAsia="Times New Roman" w:hAnsi="Arial" w:cs="Arial"/>
                      <w:color w:val="000000"/>
                      <w:sz w:val="20"/>
                      <w:szCs w:val="20"/>
                    </w:rPr>
                  </w:pPr>
                  <w:r>
                    <w:rPr>
                      <w:rFonts w:ascii="Arial" w:eastAsia="Times New Roman" w:hAnsi="Arial" w:cs="Arial"/>
                      <w:color w:val="000000"/>
                      <w:sz w:val="20"/>
                      <w:szCs w:val="20"/>
                    </w:rPr>
                    <w:t xml:space="preserve">Perform and provide oversight of the </w:t>
                  </w:r>
                  <w:r w:rsidR="004F5EDB">
                    <w:rPr>
                      <w:rFonts w:ascii="Arial" w:eastAsia="Times New Roman" w:hAnsi="Arial" w:cs="Arial"/>
                      <w:color w:val="000000"/>
                      <w:sz w:val="20"/>
                      <w:szCs w:val="20"/>
                    </w:rPr>
                    <w:t>third-party</w:t>
                  </w:r>
                  <w:bookmarkStart w:id="0" w:name="_GoBack"/>
                  <w:bookmarkEnd w:id="0"/>
                  <w:r>
                    <w:rPr>
                      <w:rFonts w:ascii="Arial" w:eastAsia="Times New Roman" w:hAnsi="Arial" w:cs="Arial"/>
                      <w:color w:val="000000"/>
                      <w:sz w:val="20"/>
                      <w:szCs w:val="20"/>
                    </w:rPr>
                    <w:t xml:space="preserve"> test and balance firm</w:t>
                  </w:r>
                </w:p>
                <w:p w:rsidR="003B6536" w:rsidRDefault="002B009C">
                  <w:pPr>
                    <w:rPr>
                      <w:rFonts w:ascii="Arial" w:eastAsia="Times New Roman" w:hAnsi="Arial" w:cs="Arial"/>
                      <w:color w:val="000000"/>
                      <w:sz w:val="20"/>
                      <w:szCs w:val="20"/>
                    </w:rPr>
                  </w:pPr>
                  <w:r>
                    <w:rPr>
                      <w:rFonts w:ascii="Arial" w:eastAsia="Times New Roman" w:hAnsi="Arial" w:cs="Arial"/>
                      <w:color w:val="000000"/>
                      <w:sz w:val="20"/>
                      <w:szCs w:val="20"/>
                    </w:rPr>
                    <w:t xml:space="preserve">The contract value for this work is $66,720, which includes $19,320 for the test and balance of the new </w:t>
                  </w:r>
                  <w:r w:rsidR="004F5EDB">
                    <w:rPr>
                      <w:rFonts w:ascii="Arial" w:eastAsia="Times New Roman" w:hAnsi="Arial" w:cs="Arial"/>
                      <w:color w:val="000000"/>
                      <w:sz w:val="20"/>
                      <w:szCs w:val="20"/>
                    </w:rPr>
                    <w:t>HVAC components.  This is a</w:t>
                  </w:r>
                  <w:r>
                    <w:rPr>
                      <w:rFonts w:ascii="Arial" w:eastAsia="Times New Roman" w:hAnsi="Arial" w:cs="Arial"/>
                      <w:color w:val="000000"/>
                      <w:sz w:val="20"/>
                      <w:szCs w:val="20"/>
                    </w:rPr>
                    <w:t xml:space="preserve"> crucial step in the HVAC installation process to fine tune the system and provide the most efficient, reliable operation. </w:t>
                  </w:r>
                  <w:r>
                    <w:rPr>
                      <w:rFonts w:ascii="Arial" w:eastAsia="Times New Roman" w:hAnsi="Arial" w:cs="Arial"/>
                      <w:color w:val="000000"/>
                      <w:sz w:val="20"/>
                      <w:szCs w:val="20"/>
                    </w:rPr>
                    <w:br/>
                  </w:r>
                  <w:r>
                    <w:rPr>
                      <w:rFonts w:ascii="Arial" w:eastAsia="Times New Roman" w:hAnsi="Arial" w:cs="Arial"/>
                      <w:color w:val="000000"/>
                      <w:sz w:val="20"/>
                      <w:szCs w:val="20"/>
                    </w:rPr>
                    <w:br/>
                  </w:r>
                  <w:r w:rsidR="004F5EDB">
                    <w:rPr>
                      <w:rFonts w:ascii="Arial" w:eastAsia="Times New Roman" w:hAnsi="Arial" w:cs="Arial"/>
                      <w:color w:val="000000"/>
                      <w:sz w:val="20"/>
                      <w:szCs w:val="20"/>
                    </w:rPr>
                    <w:t xml:space="preserve">The total project budget for the HVAC and elevator projects was $1,142,000.  </w:t>
                  </w:r>
                  <w:r>
                    <w:rPr>
                      <w:rFonts w:ascii="Arial" w:eastAsia="Times New Roman" w:hAnsi="Arial" w:cs="Arial"/>
                      <w:color w:val="000000"/>
                      <w:sz w:val="20"/>
                      <w:szCs w:val="20"/>
                    </w:rPr>
                    <w:t xml:space="preserve">The elevator modernization was completed in early 2018 at a cost of $65,834.  A total of $71,526 has been spent </w:t>
                  </w:r>
                  <w:r>
                    <w:rPr>
                      <w:rFonts w:ascii="Arial" w:eastAsia="Times New Roman" w:hAnsi="Arial" w:cs="Arial"/>
                      <w:color w:val="000000"/>
                      <w:sz w:val="20"/>
                      <w:szCs w:val="20"/>
                    </w:rPr>
                    <w:lastRenderedPageBreak/>
                    <w:t>on the HVAC to date, leaving available funding in the Self-funded Projects fund of $1,004,640 for the project. </w:t>
                  </w:r>
                  <w:r>
                    <w:rPr>
                      <w:rFonts w:ascii="Arial" w:eastAsia="Times New Roman" w:hAnsi="Arial" w:cs="Arial"/>
                      <w:color w:val="000000"/>
                      <w:sz w:val="20"/>
                      <w:szCs w:val="20"/>
                    </w:rPr>
                    <w:br/>
                    <w:t> </w:t>
                  </w:r>
                </w:p>
              </w:tc>
            </w:tr>
            <w:tr w:rsidR="003B6536">
              <w:trPr>
                <w:tblCellSpacing w:w="15" w:type="dxa"/>
              </w:trPr>
              <w:tc>
                <w:tcPr>
                  <w:tcW w:w="0" w:type="auto"/>
                  <w:vAlign w:val="center"/>
                  <w:hideMark/>
                </w:tcPr>
                <w:p w:rsidR="003B6536" w:rsidRDefault="002B009C">
                  <w:pPr>
                    <w:rPr>
                      <w:rFonts w:ascii="Arial" w:eastAsia="Times New Roman" w:hAnsi="Arial" w:cs="Arial"/>
                      <w:b/>
                      <w:bCs/>
                      <w:color w:val="000000"/>
                      <w:sz w:val="20"/>
                      <w:szCs w:val="20"/>
                    </w:rPr>
                  </w:pPr>
                  <w:r>
                    <w:rPr>
                      <w:rFonts w:ascii="Arial" w:eastAsia="Times New Roman" w:hAnsi="Arial" w:cs="Arial"/>
                      <w:b/>
                      <w:bCs/>
                      <w:color w:val="000000"/>
                      <w:sz w:val="20"/>
                      <w:szCs w:val="20"/>
                    </w:rPr>
                    <w:lastRenderedPageBreak/>
                    <w:t>RECOMMENDATION:</w:t>
                  </w:r>
                </w:p>
              </w:tc>
            </w:tr>
            <w:tr w:rsidR="003B6536">
              <w:trPr>
                <w:tblCellSpacing w:w="15" w:type="dxa"/>
              </w:trPr>
              <w:tc>
                <w:tcPr>
                  <w:tcW w:w="0" w:type="auto"/>
                  <w:tcMar>
                    <w:top w:w="0" w:type="dxa"/>
                    <w:left w:w="0" w:type="dxa"/>
                    <w:bottom w:w="240" w:type="dxa"/>
                    <w:right w:w="0" w:type="dxa"/>
                  </w:tcMar>
                  <w:vAlign w:val="center"/>
                  <w:hideMark/>
                </w:tcPr>
                <w:p w:rsidR="003B6536" w:rsidRDefault="002B009C">
                  <w:pPr>
                    <w:rPr>
                      <w:rFonts w:ascii="Arial" w:eastAsia="Times New Roman" w:hAnsi="Arial" w:cs="Arial"/>
                      <w:color w:val="000000"/>
                      <w:sz w:val="20"/>
                      <w:szCs w:val="20"/>
                    </w:rPr>
                  </w:pPr>
                  <w:r>
                    <w:rPr>
                      <w:rFonts w:ascii="Arial" w:eastAsia="Times New Roman" w:hAnsi="Arial" w:cs="Arial"/>
                      <w:color w:val="000000"/>
                      <w:sz w:val="20"/>
                      <w:szCs w:val="20"/>
                    </w:rPr>
                    <w:t>Administration recommends approval.</w:t>
                  </w:r>
                </w:p>
              </w:tc>
            </w:tr>
          </w:tbl>
          <w:p w:rsidR="003B6536" w:rsidRDefault="003B6536">
            <w:pPr>
              <w:rPr>
                <w:rFonts w:ascii="Verdana" w:eastAsia="Times New Roman" w:hAnsi="Verdana"/>
                <w:color w:val="000000"/>
                <w:sz w:val="20"/>
                <w:szCs w:val="20"/>
              </w:rPr>
            </w:pPr>
          </w:p>
        </w:tc>
      </w:tr>
      <w:tr w:rsidR="003B6536">
        <w:trPr>
          <w:divId w:val="635456434"/>
        </w:trPr>
        <w:tc>
          <w:tcPr>
            <w:tcW w:w="0" w:type="auto"/>
            <w:vAlign w:val="center"/>
            <w:hideMark/>
          </w:tcPr>
          <w:p w:rsidR="003B6536" w:rsidRDefault="004F5EDB">
            <w:pPr>
              <w:rPr>
                <w:rFonts w:ascii="Verdana" w:eastAsia="Times New Roman" w:hAnsi="Verdana"/>
                <w:color w:val="000000"/>
                <w:sz w:val="20"/>
                <w:szCs w:val="20"/>
              </w:rPr>
            </w:pPr>
            <w:r>
              <w:rPr>
                <w:rFonts w:ascii="Verdana" w:eastAsia="Times New Roman" w:hAnsi="Verdana"/>
                <w:color w:val="000000"/>
                <w:sz w:val="20"/>
                <w:szCs w:val="20"/>
              </w:rPr>
              <w:lastRenderedPageBreak/>
              <w:pict>
                <v:rect id="_x0000_i1026" style="width:468pt;height:1.8pt" o:hralign="center" o:hrstd="t" o:hrnoshade="t" o:hr="t" fillcolor="black" stroked="f"/>
              </w:pict>
            </w:r>
          </w:p>
        </w:tc>
      </w:tr>
      <w:tr w:rsidR="003B6536">
        <w:trPr>
          <w:divId w:val="635456434"/>
        </w:trPr>
        <w:tc>
          <w:tcPr>
            <w:tcW w:w="0" w:type="auto"/>
            <w:vAlign w:val="center"/>
            <w:hideMark/>
          </w:tcPr>
          <w:tbl>
            <w:tblPr>
              <w:tblW w:w="5000" w:type="pct"/>
              <w:tblCellMar>
                <w:left w:w="0" w:type="dxa"/>
                <w:right w:w="0" w:type="dxa"/>
              </w:tblCellMar>
              <w:tblLook w:val="04A0" w:firstRow="1" w:lastRow="0" w:firstColumn="1" w:lastColumn="0" w:noHBand="0" w:noVBand="1"/>
            </w:tblPr>
            <w:tblGrid>
              <w:gridCol w:w="8880"/>
            </w:tblGrid>
            <w:tr w:rsidR="003B6536">
              <w:tc>
                <w:tcPr>
                  <w:tcW w:w="0" w:type="auto"/>
                  <w:vAlign w:val="center"/>
                  <w:hideMark/>
                </w:tcPr>
                <w:p w:rsidR="003B6536" w:rsidRDefault="002B009C">
                  <w:pPr>
                    <w:rPr>
                      <w:rFonts w:ascii="Arial" w:eastAsia="Times New Roman" w:hAnsi="Arial" w:cs="Arial"/>
                      <w:b/>
                      <w:bCs/>
                      <w:color w:val="000000"/>
                      <w:sz w:val="20"/>
                      <w:szCs w:val="20"/>
                    </w:rPr>
                  </w:pPr>
                  <w:r>
                    <w:rPr>
                      <w:rFonts w:ascii="Arial" w:eastAsia="Times New Roman" w:hAnsi="Arial" w:cs="Arial"/>
                      <w:b/>
                      <w:bCs/>
                      <w:color w:val="000000"/>
                      <w:sz w:val="20"/>
                      <w:szCs w:val="20"/>
                    </w:rPr>
                    <w:t>Attachments</w:t>
                  </w:r>
                </w:p>
              </w:tc>
            </w:tr>
            <w:tr w:rsidR="003B6536">
              <w:tc>
                <w:tcPr>
                  <w:tcW w:w="0" w:type="auto"/>
                  <w:vAlign w:val="center"/>
                  <w:hideMark/>
                </w:tcPr>
                <w:p w:rsidR="003B6536" w:rsidRDefault="002B009C">
                  <w:pPr>
                    <w:rPr>
                      <w:rFonts w:ascii="Arial" w:eastAsia="Times New Roman" w:hAnsi="Arial" w:cs="Arial"/>
                      <w:color w:val="000000"/>
                      <w:sz w:val="27"/>
                      <w:szCs w:val="27"/>
                    </w:rPr>
                  </w:pPr>
                  <w:r>
                    <w:rPr>
                      <w:rFonts w:ascii="Arial" w:eastAsia="Times New Roman" w:hAnsi="Arial" w:cs="Arial"/>
                      <w:color w:val="000000"/>
                      <w:sz w:val="27"/>
                      <w:szCs w:val="27"/>
                    </w:rPr>
                    <w:t xml:space="preserve">Resolution - </w:t>
                  </w:r>
                  <w:proofErr w:type="spellStart"/>
                  <w:r>
                    <w:rPr>
                      <w:rFonts w:ascii="Arial" w:eastAsia="Times New Roman" w:hAnsi="Arial" w:cs="Arial"/>
                      <w:color w:val="000000"/>
                      <w:sz w:val="27"/>
                      <w:szCs w:val="27"/>
                    </w:rPr>
                    <w:t>Eikon</w:t>
                  </w:r>
                  <w:proofErr w:type="spellEnd"/>
                  <w:r>
                    <w:rPr>
                      <w:rFonts w:ascii="Arial" w:eastAsia="Times New Roman" w:hAnsi="Arial" w:cs="Arial"/>
                      <w:color w:val="000000"/>
                      <w:sz w:val="27"/>
                      <w:szCs w:val="27"/>
                    </w:rPr>
                    <w:t xml:space="preserve"> Professional Engineering Services Agreement </w:t>
                  </w:r>
                </w:p>
              </w:tc>
            </w:tr>
          </w:tbl>
          <w:p w:rsidR="003B6536" w:rsidRDefault="003B6536">
            <w:pPr>
              <w:rPr>
                <w:rFonts w:ascii="Verdana" w:eastAsia="Times New Roman" w:hAnsi="Verdana"/>
                <w:color w:val="000000"/>
                <w:sz w:val="20"/>
                <w:szCs w:val="20"/>
              </w:rPr>
            </w:pPr>
          </w:p>
        </w:tc>
      </w:tr>
      <w:tr w:rsidR="003B6536">
        <w:trPr>
          <w:divId w:val="635456434"/>
        </w:trPr>
        <w:tc>
          <w:tcPr>
            <w:tcW w:w="0" w:type="auto"/>
            <w:vAlign w:val="center"/>
            <w:hideMark/>
          </w:tcPr>
          <w:p w:rsidR="003B6536" w:rsidRDefault="004F5EDB">
            <w:pPr>
              <w:rPr>
                <w:rFonts w:ascii="Verdana" w:eastAsia="Times New Roman" w:hAnsi="Verdana"/>
                <w:color w:val="000000"/>
                <w:sz w:val="20"/>
                <w:szCs w:val="20"/>
              </w:rPr>
            </w:pPr>
            <w:r>
              <w:rPr>
                <w:rFonts w:ascii="Verdana" w:eastAsia="Times New Roman" w:hAnsi="Verdana"/>
                <w:color w:val="000000"/>
                <w:sz w:val="20"/>
                <w:szCs w:val="20"/>
              </w:rPr>
              <w:pict>
                <v:rect id="_x0000_i1027" style="width:468pt;height:1.8pt" o:hralign="center" o:hrstd="t" o:hrnoshade="t" o:hr="t" fillcolor="black" stroked="f"/>
              </w:pict>
            </w:r>
          </w:p>
        </w:tc>
      </w:tr>
      <w:tr w:rsidR="003B6536">
        <w:trPr>
          <w:divId w:val="635456434"/>
        </w:trPr>
        <w:tc>
          <w:tcPr>
            <w:tcW w:w="0" w:type="auto"/>
            <w:vAlign w:val="center"/>
            <w:hideMark/>
          </w:tcPr>
          <w:p w:rsidR="003B6536" w:rsidRDefault="003B6536">
            <w:pPr>
              <w:rPr>
                <w:rFonts w:ascii="Verdana" w:eastAsia="Times New Roman" w:hAnsi="Verdana"/>
                <w:color w:val="000000"/>
                <w:sz w:val="20"/>
                <w:szCs w:val="20"/>
              </w:rPr>
            </w:pPr>
          </w:p>
        </w:tc>
      </w:tr>
    </w:tbl>
    <w:p w:rsidR="002B009C" w:rsidRDefault="002B009C">
      <w:pPr>
        <w:divId w:val="635456434"/>
        <w:rPr>
          <w:rFonts w:eastAsia="Times New Roman"/>
        </w:rPr>
      </w:pPr>
    </w:p>
    <w:sectPr w:rsidR="002B00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96EA9"/>
    <w:multiLevelType w:val="multilevel"/>
    <w:tmpl w:val="230CE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323"/>
    <w:rsid w:val="002B009C"/>
    <w:rsid w:val="00392323"/>
    <w:rsid w:val="003B6536"/>
    <w:rsid w:val="0046609A"/>
    <w:rsid w:val="004F5EDB"/>
    <w:rsid w:val="00A83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2FF3A4E2"/>
  <w15:chartTrackingRefBased/>
  <w15:docId w15:val="{DCEDD91D-357E-4B91-BDE3-6FB559822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20"/>
      <w:jc w:val="center"/>
      <w:outlineLvl w:val="0"/>
    </w:pPr>
    <w:rPr>
      <w:b/>
      <w:bCs/>
      <w:kern w:val="36"/>
      <w:sz w:val="28"/>
      <w:szCs w:val="28"/>
    </w:rPr>
  </w:style>
  <w:style w:type="paragraph" w:styleId="Heading2">
    <w:name w:val="heading 2"/>
    <w:basedOn w:val="Normal"/>
    <w:link w:val="Heading2Char"/>
    <w:uiPriority w:val="9"/>
    <w:qFormat/>
    <w:pPr>
      <w:spacing w:before="100" w:beforeAutospacing="1" w:after="100" w:afterAutospacing="1"/>
      <w:outlineLvl w:val="1"/>
    </w:pPr>
    <w:rPr>
      <w:b/>
      <w:bCs/>
      <w:sz w:val="34"/>
      <w:szCs w:val="34"/>
    </w:rPr>
  </w:style>
  <w:style w:type="paragraph" w:styleId="Heading3">
    <w:name w:val="heading 3"/>
    <w:basedOn w:val="Normal"/>
    <w:link w:val="Heading3Char"/>
    <w:uiPriority w:val="9"/>
    <w:qFormat/>
    <w:pPr>
      <w:spacing w:before="100" w:beforeAutospacing="1" w:after="100" w:afterAutospacing="1"/>
      <w:outlineLvl w:val="2"/>
    </w:pPr>
    <w:rPr>
      <w:b/>
      <w:bCs/>
      <w:sz w:val="29"/>
      <w:szCs w:val="29"/>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HTMLCite">
    <w:name w:val="HTML Cite"/>
    <w:basedOn w:val="DefaultParagraphFont"/>
    <w:uiPriority w:val="99"/>
    <w:semiHidden/>
    <w:unhideWhenUsed/>
    <w:rPr>
      <w:i/>
      <w:iC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sz w:val="24"/>
      <w:szCs w:val="24"/>
    </w:rPr>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paragraph" w:customStyle="1" w:styleId="copyright">
    <w:name w:val="copyright"/>
    <w:basedOn w:val="Normal"/>
    <w:pPr>
      <w:spacing w:before="100" w:beforeAutospacing="1" w:after="100" w:afterAutospacing="1"/>
    </w:pPr>
  </w:style>
  <w:style w:type="paragraph" w:customStyle="1" w:styleId="dimtd">
    <w:name w:val="dim_td"/>
    <w:basedOn w:val="Normal"/>
    <w:pPr>
      <w:spacing w:before="100" w:beforeAutospacing="1" w:after="100" w:afterAutospacing="1"/>
    </w:pPr>
    <w:rPr>
      <w:color w:val="AAAAAA"/>
    </w:rPr>
  </w:style>
  <w:style w:type="paragraph" w:customStyle="1" w:styleId="tinytext">
    <w:name w:val="tinytext"/>
    <w:basedOn w:val="Normal"/>
    <w:pPr>
      <w:spacing w:before="100" w:beforeAutospacing="1" w:after="100" w:afterAutospacing="1"/>
    </w:pPr>
    <w:rPr>
      <w:sz w:val="15"/>
      <w:szCs w:val="15"/>
    </w:rPr>
  </w:style>
  <w:style w:type="paragraph" w:customStyle="1" w:styleId="head">
    <w:name w:val="head"/>
    <w:basedOn w:val="Normal"/>
    <w:pPr>
      <w:spacing w:before="100" w:beforeAutospacing="1" w:after="100" w:afterAutospacing="1"/>
    </w:pPr>
    <w:rPr>
      <w:b/>
      <w:bCs/>
    </w:rPr>
  </w:style>
  <w:style w:type="paragraph" w:customStyle="1" w:styleId="level0">
    <w:name w:val="level0"/>
    <w:basedOn w:val="Normal"/>
    <w:pPr>
      <w:spacing w:before="100" w:beforeAutospacing="1" w:after="100" w:afterAutospacing="1"/>
    </w:pPr>
    <w:rPr>
      <w:b/>
      <w:bCs/>
      <w:color w:val="FFFFFF"/>
    </w:rPr>
  </w:style>
  <w:style w:type="paragraph" w:customStyle="1" w:styleId="level0off">
    <w:name w:val="level0off"/>
    <w:basedOn w:val="Normal"/>
    <w:pPr>
      <w:spacing w:before="100" w:beforeAutospacing="1" w:after="100" w:afterAutospacing="1"/>
    </w:pPr>
    <w:rPr>
      <w:b/>
      <w:bCs/>
      <w:color w:val="C0C0C0"/>
    </w:rPr>
  </w:style>
  <w:style w:type="paragraph" w:customStyle="1" w:styleId="topnavtop">
    <w:name w:val="topnavtop"/>
    <w:basedOn w:val="Normal"/>
    <w:pPr>
      <w:spacing w:before="100" w:beforeAutospacing="1" w:after="100" w:afterAutospacing="1"/>
    </w:pPr>
    <w:rPr>
      <w:color w:val="C0C0C0"/>
    </w:rPr>
  </w:style>
  <w:style w:type="paragraph" w:customStyle="1" w:styleId="bold">
    <w:name w:val="bold"/>
    <w:basedOn w:val="Normal"/>
    <w:pPr>
      <w:spacing w:before="100" w:beforeAutospacing="1" w:after="100" w:afterAutospacing="1"/>
    </w:pPr>
    <w:rPr>
      <w:b/>
      <w:bCs/>
    </w:rPr>
  </w:style>
  <w:style w:type="paragraph" w:customStyle="1" w:styleId="nowrap">
    <w:name w:val="nowrap"/>
    <w:basedOn w:val="Normal"/>
    <w:pPr>
      <w:spacing w:before="100" w:beforeAutospacing="1" w:after="100" w:afterAutospacing="1"/>
    </w:pPr>
  </w:style>
  <w:style w:type="paragraph" w:customStyle="1" w:styleId="err">
    <w:name w:val="err"/>
    <w:basedOn w:val="Normal"/>
    <w:pPr>
      <w:spacing w:before="100" w:beforeAutospacing="1" w:after="100" w:afterAutospacing="1"/>
      <w:jc w:val="center"/>
    </w:pPr>
    <w:rPr>
      <w:color w:val="FF0000"/>
    </w:rPr>
  </w:style>
  <w:style w:type="paragraph" w:customStyle="1" w:styleId="stat">
    <w:name w:val="stat"/>
    <w:basedOn w:val="Normal"/>
    <w:pPr>
      <w:spacing w:before="100" w:beforeAutospacing="1" w:after="100" w:afterAutospacing="1"/>
      <w:jc w:val="center"/>
    </w:pPr>
    <w:rPr>
      <w:color w:val="009900"/>
    </w:rPr>
  </w:style>
  <w:style w:type="paragraph" w:customStyle="1" w:styleId="level1">
    <w:name w:val="level1"/>
    <w:basedOn w:val="Normal"/>
    <w:pPr>
      <w:spacing w:before="100" w:beforeAutospacing="1" w:after="100" w:afterAutospacing="1"/>
    </w:pPr>
    <w:rPr>
      <w:color w:val="FFFFFF"/>
    </w:rPr>
  </w:style>
  <w:style w:type="paragraph" w:customStyle="1" w:styleId="level2">
    <w:name w:val="level2"/>
    <w:basedOn w:val="Normal"/>
    <w:pPr>
      <w:spacing w:before="100" w:beforeAutospacing="1" w:after="100" w:afterAutospacing="1"/>
    </w:pPr>
    <w:rPr>
      <w:color w:val="FFFFFF"/>
    </w:rPr>
  </w:style>
  <w:style w:type="paragraph" w:customStyle="1" w:styleId="red">
    <w:name w:val="red"/>
    <w:basedOn w:val="Normal"/>
    <w:pPr>
      <w:spacing w:before="100" w:beforeAutospacing="1" w:after="100" w:afterAutospacing="1"/>
    </w:pPr>
    <w:rPr>
      <w:color w:val="FF0000"/>
    </w:rPr>
  </w:style>
  <w:style w:type="paragraph" w:customStyle="1" w:styleId="nodecorate">
    <w:name w:val="nodecorate"/>
    <w:basedOn w:val="Normal"/>
    <w:pPr>
      <w:spacing w:before="100" w:beforeAutospacing="1" w:after="100" w:afterAutospacing="1"/>
    </w:pPr>
  </w:style>
  <w:style w:type="paragraph" w:customStyle="1" w:styleId="underline">
    <w:name w:val="underline"/>
    <w:basedOn w:val="Normal"/>
    <w:pPr>
      <w:spacing w:before="100" w:beforeAutospacing="1" w:after="100" w:afterAutospacing="1"/>
    </w:pPr>
    <w:rPr>
      <w:u w:val="single"/>
    </w:rPr>
  </w:style>
  <w:style w:type="paragraph" w:customStyle="1" w:styleId="italic">
    <w:name w:val="italic"/>
    <w:basedOn w:val="Normal"/>
    <w:pPr>
      <w:spacing w:before="100" w:beforeAutospacing="1" w:after="100" w:afterAutospacing="1"/>
    </w:pPr>
    <w:rPr>
      <w:i/>
      <w:iCs/>
    </w:rPr>
  </w:style>
  <w:style w:type="paragraph" w:customStyle="1" w:styleId="label">
    <w:name w:val="label"/>
    <w:basedOn w:val="Normal"/>
    <w:pPr>
      <w:spacing w:before="100" w:beforeAutospacing="1" w:after="100" w:afterAutospacing="1"/>
      <w:jc w:val="right"/>
    </w:pPr>
  </w:style>
  <w:style w:type="paragraph" w:customStyle="1" w:styleId="nopad">
    <w:name w:val="nopad"/>
    <w:basedOn w:val="Normal"/>
    <w:pPr>
      <w:spacing w:before="100" w:beforeAutospacing="1" w:after="100" w:afterAutospacing="1"/>
    </w:pPr>
  </w:style>
  <w:style w:type="paragraph" w:customStyle="1" w:styleId="perimeterborder">
    <w:name w:val="perimeter_border"/>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topthickborder">
    <w:name w:val="topthickborder"/>
    <w:basedOn w:val="Normal"/>
    <w:pPr>
      <w:pBdr>
        <w:top w:val="single" w:sz="12" w:space="0" w:color="auto"/>
      </w:pBdr>
      <w:spacing w:before="100" w:beforeAutospacing="1" w:after="100" w:afterAutospacing="1"/>
    </w:pPr>
  </w:style>
  <w:style w:type="paragraph" w:customStyle="1" w:styleId="tablecollapsed">
    <w:name w:val="tablecollapsed"/>
    <w:basedOn w:val="Normal"/>
  </w:style>
  <w:style w:type="paragraph" w:customStyle="1" w:styleId="text15">
    <w:name w:val="text_15"/>
    <w:basedOn w:val="Normal"/>
    <w:pPr>
      <w:spacing w:before="100" w:beforeAutospacing="1" w:after="100" w:afterAutospacing="1"/>
    </w:pPr>
  </w:style>
  <w:style w:type="paragraph" w:customStyle="1" w:styleId="text20">
    <w:name w:val="text_20"/>
    <w:basedOn w:val="Normal"/>
    <w:pPr>
      <w:spacing w:before="100" w:beforeAutospacing="1" w:after="100" w:afterAutospacing="1"/>
    </w:pPr>
  </w:style>
  <w:style w:type="paragraph" w:customStyle="1" w:styleId="text25">
    <w:name w:val="text_25"/>
    <w:basedOn w:val="Normal"/>
    <w:pPr>
      <w:spacing w:before="100" w:beforeAutospacing="1" w:after="100" w:afterAutospacing="1"/>
    </w:pPr>
  </w:style>
  <w:style w:type="paragraph" w:customStyle="1" w:styleId="text30">
    <w:name w:val="text_30"/>
    <w:basedOn w:val="Normal"/>
    <w:pPr>
      <w:spacing w:before="100" w:beforeAutospacing="1" w:after="100" w:afterAutospacing="1"/>
    </w:pPr>
  </w:style>
  <w:style w:type="paragraph" w:customStyle="1" w:styleId="text35">
    <w:name w:val="text_35"/>
    <w:basedOn w:val="Normal"/>
    <w:pPr>
      <w:spacing w:before="100" w:beforeAutospacing="1" w:after="100" w:afterAutospacing="1"/>
    </w:pPr>
  </w:style>
  <w:style w:type="paragraph" w:customStyle="1" w:styleId="text40">
    <w:name w:val="text_40"/>
    <w:basedOn w:val="Normal"/>
    <w:pPr>
      <w:spacing w:before="100" w:beforeAutospacing="1" w:after="100" w:afterAutospacing="1"/>
    </w:pPr>
  </w:style>
  <w:style w:type="paragraph" w:customStyle="1" w:styleId="text45">
    <w:name w:val="text_45"/>
    <w:basedOn w:val="Normal"/>
    <w:pPr>
      <w:spacing w:before="100" w:beforeAutospacing="1" w:after="100" w:afterAutospacing="1"/>
    </w:pPr>
  </w:style>
  <w:style w:type="paragraph" w:customStyle="1" w:styleId="text50">
    <w:name w:val="text_50"/>
    <w:basedOn w:val="Normal"/>
    <w:pPr>
      <w:spacing w:before="100" w:beforeAutospacing="1" w:after="100" w:afterAutospacing="1"/>
    </w:pPr>
  </w:style>
  <w:style w:type="paragraph" w:customStyle="1" w:styleId="section">
    <w:name w:val="section"/>
    <w:basedOn w:val="Normal"/>
    <w:pPr>
      <w:pBdr>
        <w:top w:val="single" w:sz="6" w:space="4" w:color="777777"/>
        <w:left w:val="single" w:sz="6" w:space="8" w:color="777777"/>
        <w:bottom w:val="single" w:sz="6" w:space="1" w:color="777777"/>
        <w:right w:val="single" w:sz="6" w:space="0" w:color="777777"/>
      </w:pBdr>
      <w:ind w:left="240"/>
    </w:pPr>
  </w:style>
  <w:style w:type="paragraph" w:customStyle="1" w:styleId="searchcriteria">
    <w:name w:val="searchcriteria"/>
    <w:basedOn w:val="Normal"/>
    <w:pPr>
      <w:shd w:val="clear" w:color="auto" w:fill="DDFFDD"/>
      <w:spacing w:before="100" w:beforeAutospacing="1" w:after="100" w:afterAutospacing="1"/>
    </w:pPr>
  </w:style>
  <w:style w:type="paragraph" w:customStyle="1" w:styleId="remove">
    <w:name w:val="remove"/>
    <w:basedOn w:val="Normal"/>
    <w:pPr>
      <w:spacing w:before="100" w:beforeAutospacing="1" w:after="100" w:afterAutospacing="1"/>
    </w:pPr>
    <w:rPr>
      <w:vanish/>
    </w:rPr>
  </w:style>
  <w:style w:type="paragraph" w:customStyle="1" w:styleId="instructions">
    <w:name w:val="instructions"/>
    <w:basedOn w:val="Normal"/>
    <w:pPr>
      <w:spacing w:before="100" w:beforeAutospacing="1" w:after="100" w:afterAutospacing="1"/>
    </w:pPr>
  </w:style>
  <w:style w:type="paragraph" w:customStyle="1" w:styleId="bot">
    <w:name w:val="bot"/>
    <w:basedOn w:val="Normal"/>
    <w:pPr>
      <w:spacing w:before="100" w:beforeAutospacing="1" w:after="100" w:afterAutospacing="1"/>
      <w:textAlignment w:val="bottom"/>
    </w:pPr>
  </w:style>
  <w:style w:type="paragraph" w:customStyle="1" w:styleId="mid">
    <w:name w:val="mid"/>
    <w:basedOn w:val="Normal"/>
    <w:pPr>
      <w:spacing w:before="100" w:beforeAutospacing="1" w:after="100" w:afterAutospacing="1"/>
      <w:textAlignment w:val="center"/>
    </w:pPr>
  </w:style>
  <w:style w:type="paragraph" w:customStyle="1" w:styleId="top">
    <w:name w:val="top"/>
    <w:basedOn w:val="Normal"/>
    <w:pPr>
      <w:spacing w:before="100" w:beforeAutospacing="1" w:after="100" w:afterAutospacing="1"/>
      <w:textAlignment w:val="top"/>
    </w:pPr>
  </w:style>
  <w:style w:type="paragraph" w:customStyle="1" w:styleId="left">
    <w:name w:val="left"/>
    <w:basedOn w:val="Normal"/>
    <w:pPr>
      <w:spacing w:before="100" w:beforeAutospacing="1" w:after="100" w:afterAutospacing="1"/>
    </w:pPr>
  </w:style>
  <w:style w:type="paragraph" w:customStyle="1" w:styleId="center">
    <w:name w:val="center"/>
    <w:basedOn w:val="Normal"/>
    <w:pPr>
      <w:spacing w:before="100" w:beforeAutospacing="1" w:after="100" w:afterAutospacing="1"/>
      <w:jc w:val="center"/>
    </w:pPr>
  </w:style>
  <w:style w:type="paragraph" w:customStyle="1" w:styleId="right">
    <w:name w:val="right"/>
    <w:basedOn w:val="Normal"/>
    <w:pPr>
      <w:spacing w:before="100" w:beforeAutospacing="1" w:after="100" w:afterAutospacing="1"/>
      <w:jc w:val="right"/>
    </w:pPr>
  </w:style>
  <w:style w:type="paragraph" w:customStyle="1" w:styleId="justify">
    <w:name w:val="justify"/>
    <w:basedOn w:val="Normal"/>
    <w:pPr>
      <w:spacing w:before="100" w:beforeAutospacing="1" w:after="100" w:afterAutospacing="1"/>
      <w:jc w:val="both"/>
    </w:pPr>
  </w:style>
  <w:style w:type="paragraph" w:customStyle="1" w:styleId="wrap">
    <w:name w:val="wrap"/>
    <w:basedOn w:val="Normal"/>
    <w:pPr>
      <w:spacing w:before="100" w:beforeAutospacing="1" w:after="100" w:afterAutospacing="1"/>
    </w:pPr>
  </w:style>
  <w:style w:type="paragraph" w:customStyle="1" w:styleId="blockcenter">
    <w:name w:val="blockcenter"/>
    <w:basedOn w:val="Normal"/>
  </w:style>
  <w:style w:type="paragraph" w:customStyle="1" w:styleId="level01">
    <w:name w:val="level01"/>
    <w:basedOn w:val="Normal"/>
    <w:pPr>
      <w:spacing w:before="100" w:beforeAutospacing="1" w:after="100" w:afterAutospacing="1"/>
    </w:pPr>
    <w:rPr>
      <w:b/>
      <w:bCs/>
      <w:color w:val="FFFFFF"/>
    </w:rPr>
  </w:style>
  <w:style w:type="paragraph" w:customStyle="1" w:styleId="copyright1">
    <w:name w:val="copyright1"/>
    <w:basedOn w:val="Normal"/>
    <w:pPr>
      <w:jc w:val="center"/>
    </w:pPr>
    <w:rPr>
      <w:color w:val="C0C0C0"/>
      <w:sz w:val="29"/>
      <w:szCs w:val="29"/>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4564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390</Words>
  <Characters>2336</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Print Agenda Item</vt:lpstr>
    </vt:vector>
  </TitlesOfParts>
  <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Print Agenda Item</dc:title>
  <dc:subject/>
  <dc:creator>Charles Goff</dc:creator>
  <cp:keywords/>
  <dc:description/>
  <cp:lastModifiedBy>Jason Shroyer</cp:lastModifiedBy>
  <cp:revision>2</cp:revision>
  <dcterms:created xsi:type="dcterms:W3CDTF">2018-11-06T20:02:00Z</dcterms:created>
  <dcterms:modified xsi:type="dcterms:W3CDTF">2018-11-06T20:02:00Z</dcterms:modified>
</cp:coreProperties>
</file>